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26704D7F"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BD6047">
        <w:rPr>
          <w:lang w:eastAsia="zh-CN"/>
        </w:rPr>
        <w:t>30</w:t>
      </w:r>
      <w:r w:rsidR="00F001B3">
        <w:rPr>
          <w:lang w:eastAsia="zh-CN"/>
        </w:rPr>
        <w:t xml:space="preserve"> de </w:t>
      </w:r>
      <w:r w:rsidR="003A6A2B">
        <w:rPr>
          <w:lang w:eastAsia="zh-CN"/>
        </w:rPr>
        <w:t>mayo</w:t>
      </w:r>
      <w:r w:rsidR="005E5857">
        <w:rPr>
          <w:lang w:eastAsia="zh-CN"/>
        </w:rPr>
        <w:t xml:space="preserve">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6A598586"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3A6A2B">
        <w:rPr>
          <w:rFonts w:eastAsia="Times New Roman"/>
          <w:b/>
          <w:sz w:val="32"/>
          <w:szCs w:val="32"/>
          <w:lang w:eastAsia="zh-CN"/>
        </w:rPr>
        <w:t xml:space="preserve"> 159</w:t>
      </w:r>
      <w:r w:rsidR="001E2CF2">
        <w:rPr>
          <w:rFonts w:eastAsia="Times New Roman"/>
          <w:b/>
          <w:sz w:val="32"/>
          <w:szCs w:val="32"/>
          <w:lang w:eastAsia="zh-CN"/>
        </w:rPr>
        <w:t>9</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049586A3" w14:textId="77777777" w:rsidR="005513D3" w:rsidRDefault="005513D3" w:rsidP="005513D3">
      <w:pPr>
        <w:spacing w:after="0" w:line="240" w:lineRule="auto"/>
        <w:ind w:left="1416" w:firstLine="708"/>
        <w:rPr>
          <w:rFonts w:eastAsia="Times New Roman" w:cs="Calibri"/>
          <w:sz w:val="24"/>
          <w:szCs w:val="24"/>
          <w:lang w:eastAsia="zh-CN"/>
        </w:rPr>
      </w:pPr>
      <w:r w:rsidRPr="00720717">
        <w:rPr>
          <w:rFonts w:eastAsia="Times New Roman" w:cs="Calibri"/>
          <w:sz w:val="24"/>
          <w:szCs w:val="24"/>
          <w:lang w:eastAsia="zh-CN"/>
        </w:rPr>
        <w:t>Lic. Claudio Bargach</w:t>
      </w:r>
    </w:p>
    <w:p w14:paraId="775ACD0A" w14:textId="77777777" w:rsidR="005513D3" w:rsidRDefault="005513D3" w:rsidP="005513D3">
      <w:pPr>
        <w:spacing w:after="0" w:line="240" w:lineRule="auto"/>
        <w:ind w:left="1416" w:firstLine="708"/>
        <w:rPr>
          <w:rFonts w:eastAsia="Times New Roman" w:cs="Calibri"/>
          <w:sz w:val="24"/>
          <w:szCs w:val="24"/>
          <w:lang w:eastAsia="zh-CN"/>
        </w:rPr>
      </w:pPr>
      <w:r w:rsidRPr="00F11747">
        <w:rPr>
          <w:rFonts w:eastAsia="Times New Roman" w:cs="Calibri"/>
          <w:sz w:val="24"/>
          <w:szCs w:val="24"/>
          <w:lang w:eastAsia="zh-CN"/>
        </w:rPr>
        <w:t>Arq. Paloma Carignani</w:t>
      </w:r>
      <w:r>
        <w:rPr>
          <w:rFonts w:eastAsia="Times New Roman" w:cs="Calibri"/>
          <w:sz w:val="24"/>
          <w:szCs w:val="24"/>
          <w:lang w:eastAsia="zh-CN"/>
        </w:rPr>
        <w:tab/>
      </w:r>
      <w:r>
        <w:rPr>
          <w:rFonts w:eastAsia="Times New Roman" w:cs="Calibri"/>
          <w:sz w:val="24"/>
          <w:szCs w:val="24"/>
          <w:lang w:eastAsia="zh-CN"/>
        </w:rPr>
        <w:tab/>
      </w:r>
    </w:p>
    <w:p w14:paraId="7178F0D1"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Arq. Guillermo García Fahler</w:t>
      </w:r>
    </w:p>
    <w:p w14:paraId="47BB6940" w14:textId="77777777" w:rsidR="005513D3" w:rsidRDefault="005513D3" w:rsidP="005513D3">
      <w:pPr>
        <w:spacing w:after="0" w:line="240" w:lineRule="auto"/>
        <w:ind w:left="1416" w:firstLine="708"/>
        <w:rPr>
          <w:rFonts w:eastAsia="Times New Roman" w:cs="Calibri"/>
          <w:sz w:val="24"/>
          <w:szCs w:val="24"/>
          <w:lang w:eastAsia="zh-CN"/>
        </w:rPr>
      </w:pPr>
      <w:r w:rsidRPr="001E6060">
        <w:rPr>
          <w:rFonts w:eastAsia="Times New Roman" w:cs="Calibri"/>
          <w:sz w:val="24"/>
          <w:szCs w:val="24"/>
          <w:lang w:eastAsia="zh-CN"/>
        </w:rPr>
        <w:t>Arq. Jorge Daniel Goldar</w:t>
      </w:r>
    </w:p>
    <w:p w14:paraId="7BC1A8AB"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Dra. Christian Karen Lozzia</w:t>
      </w:r>
    </w:p>
    <w:p w14:paraId="2F01F4F8" w14:textId="77777777" w:rsidR="005513D3" w:rsidRPr="000A5FF0" w:rsidRDefault="005513D3" w:rsidP="005513D3">
      <w:pPr>
        <w:spacing w:after="0" w:line="240" w:lineRule="auto"/>
        <w:ind w:left="1416" w:firstLine="708"/>
        <w:rPr>
          <w:rFonts w:eastAsia="Times New Roman" w:cs="Calibri"/>
          <w:sz w:val="24"/>
          <w:szCs w:val="24"/>
          <w:lang w:eastAsia="zh-CN"/>
        </w:rPr>
      </w:pPr>
      <w:r w:rsidRPr="000A5FF0">
        <w:rPr>
          <w:rFonts w:eastAsia="Times New Roman" w:cs="Calibri"/>
          <w:sz w:val="24"/>
          <w:szCs w:val="24"/>
          <w:lang w:eastAsia="zh-CN"/>
        </w:rPr>
        <w:t>Mg. Ec. Urb. Gustavo A. Mosto</w:t>
      </w:r>
    </w:p>
    <w:p w14:paraId="791F9413" w14:textId="77777777" w:rsidR="005513D3" w:rsidRPr="00720717" w:rsidRDefault="005513D3" w:rsidP="005513D3">
      <w:pPr>
        <w:spacing w:after="0" w:line="240" w:lineRule="auto"/>
        <w:ind w:left="1416" w:firstLine="708"/>
        <w:rPr>
          <w:rFonts w:eastAsia="Times New Roman" w:cs="Calibri"/>
          <w:sz w:val="24"/>
          <w:szCs w:val="24"/>
          <w:lang w:eastAsia="es-ES_tradnl"/>
        </w:rPr>
      </w:pPr>
      <w:r w:rsidRPr="00843183">
        <w:rPr>
          <w:rFonts w:eastAsia="Times New Roman" w:cs="Calibri"/>
          <w:sz w:val="24"/>
          <w:szCs w:val="24"/>
          <w:lang w:eastAsia="es-ES_tradnl"/>
        </w:rPr>
        <w:t>Dra. Maria Isabel Radrizzani Halliburton</w:t>
      </w:r>
      <w:r w:rsidRPr="00843183">
        <w:rPr>
          <w:rFonts w:eastAsia="Times New Roman" w:cs="Calibri"/>
          <w:sz w:val="24"/>
          <w:szCs w:val="24"/>
          <w:lang w:val="pt-BR" w:eastAsia="es-ES_tradnl"/>
        </w:rPr>
        <w:t xml:space="preserve"> </w:t>
      </w:r>
    </w:p>
    <w:p w14:paraId="4B808FC4" w14:textId="77777777" w:rsidR="005513D3" w:rsidRDefault="005513D3" w:rsidP="005513D3">
      <w:pPr>
        <w:spacing w:after="0" w:line="240" w:lineRule="auto"/>
        <w:ind w:left="1416" w:firstLine="708"/>
        <w:rPr>
          <w:rFonts w:eastAsia="Times New Roman" w:cs="Calibri"/>
          <w:sz w:val="24"/>
          <w:szCs w:val="24"/>
          <w:lang w:val="es-ES" w:eastAsia="zh-CN"/>
        </w:rPr>
      </w:pPr>
      <w:r w:rsidRPr="001E6060">
        <w:rPr>
          <w:rFonts w:eastAsia="Times New Roman" w:cs="Calibri"/>
          <w:sz w:val="24"/>
          <w:szCs w:val="24"/>
          <w:lang w:val="es-ES" w:eastAsia="zh-CN"/>
        </w:rPr>
        <w:t>Arq. Victoria Kaufman</w:t>
      </w:r>
    </w:p>
    <w:p w14:paraId="22FF1568" w14:textId="12418DE5" w:rsidR="005513D3" w:rsidRPr="000A5FF0" w:rsidRDefault="005513D3" w:rsidP="005513D3">
      <w:pPr>
        <w:spacing w:after="0" w:line="240" w:lineRule="auto"/>
        <w:ind w:left="1416" w:firstLine="708"/>
        <w:rPr>
          <w:rFonts w:eastAsia="Times New Roman" w:cs="Calibri"/>
          <w:sz w:val="24"/>
          <w:szCs w:val="24"/>
          <w:lang w:val="es-ES" w:eastAsia="zh-CN"/>
        </w:rPr>
      </w:pPr>
      <w:r w:rsidRPr="00843183">
        <w:rPr>
          <w:rFonts w:eastAsia="Times New Roman" w:cs="Calibri"/>
          <w:sz w:val="24"/>
          <w:szCs w:val="24"/>
          <w:lang w:val="es-ES" w:eastAsia="zh-CN"/>
        </w:rPr>
        <w:t>Arq. Gastón Rebagliati</w:t>
      </w:r>
    </w:p>
    <w:p w14:paraId="5D5D029F" w14:textId="66A6E976" w:rsidR="00F001B3" w:rsidRPr="00F001B3" w:rsidRDefault="005513D3" w:rsidP="005513D3">
      <w:pPr>
        <w:spacing w:after="0" w:line="240" w:lineRule="auto"/>
        <w:ind w:left="1416" w:firstLine="708"/>
        <w:rPr>
          <w:rFonts w:eastAsia="Times New Roman"/>
          <w:sz w:val="24"/>
          <w:szCs w:val="24"/>
          <w:lang w:val="es-ES" w:eastAsia="zh-CN"/>
        </w:rPr>
      </w:pPr>
      <w:r w:rsidRPr="000A5FF0">
        <w:rPr>
          <w:rFonts w:eastAsia="Times New Roman" w:cs="Calibri"/>
          <w:sz w:val="24"/>
          <w:szCs w:val="24"/>
          <w:lang w:val="es-ES" w:eastAsia="zh-CN"/>
        </w:rPr>
        <w:t>Dra. Victoria Velarde</w:t>
      </w:r>
      <w:r w:rsidRPr="001E6060">
        <w:rPr>
          <w:rFonts w:eastAsia="Times New Roman" w:cs="Calibri"/>
          <w:sz w:val="24"/>
          <w:szCs w:val="24"/>
          <w:lang w:val="es-ES" w:eastAsia="zh-CN"/>
        </w:rPr>
        <w:tab/>
      </w:r>
      <w:r w:rsidRPr="001E6060">
        <w:rPr>
          <w:rFonts w:eastAsia="Times New Roman" w:cs="Calibri"/>
          <w:sz w:val="24"/>
          <w:szCs w:val="24"/>
          <w:lang w:val="es-ES" w:eastAsia="zh-CN"/>
        </w:rPr>
        <w:tab/>
      </w:r>
    </w:p>
    <w:p w14:paraId="42C6EF2E" w14:textId="77777777" w:rsidR="007030A7" w:rsidRDefault="007030A7" w:rsidP="007030A7">
      <w:pPr>
        <w:spacing w:after="0" w:line="240" w:lineRule="auto"/>
        <w:rPr>
          <w:rFonts w:eastAsia="Times New Roman"/>
          <w:b/>
          <w:sz w:val="24"/>
          <w:szCs w:val="24"/>
          <w:lang w:val="es-ES" w:eastAsia="zh-CN"/>
        </w:rPr>
      </w:pPr>
    </w:p>
    <w:p w14:paraId="4228F750" w14:textId="34F1FEC1" w:rsidR="00F001B3" w:rsidRPr="00F001B3" w:rsidRDefault="007030A7" w:rsidP="007030A7">
      <w:pPr>
        <w:spacing w:after="0" w:line="240" w:lineRule="auto"/>
        <w:rPr>
          <w:rFonts w:eastAsia="Times New Roman"/>
          <w:b/>
          <w:sz w:val="24"/>
          <w:szCs w:val="24"/>
          <w:lang w:val="es-ES" w:eastAsia="zh-CN"/>
        </w:rPr>
      </w:pPr>
      <w:r>
        <w:rPr>
          <w:rFonts w:eastAsia="Times New Roman"/>
          <w:b/>
          <w:sz w:val="24"/>
          <w:szCs w:val="24"/>
          <w:lang w:val="es-ES" w:eastAsia="zh-CN"/>
        </w:rPr>
        <w:t xml:space="preserve">Ausentes con aviso; </w:t>
      </w:r>
    </w:p>
    <w:p w14:paraId="1F26F85B" w14:textId="77777777" w:rsidR="007030A7" w:rsidRPr="00F001B3" w:rsidRDefault="007030A7" w:rsidP="007030A7">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Sandra Amerise</w:t>
      </w:r>
    </w:p>
    <w:p w14:paraId="689930B8" w14:textId="77777777" w:rsidR="007030A7" w:rsidRPr="00F001B3" w:rsidRDefault="007030A7" w:rsidP="007030A7">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Arq. Daniel Edgardo Sosa</w:t>
      </w:r>
    </w:p>
    <w:p w14:paraId="2CF3A205" w14:textId="77777777" w:rsidR="00CA5C2C" w:rsidRDefault="00CA5C2C" w:rsidP="006E29C6">
      <w:pPr>
        <w:spacing w:after="0" w:line="240" w:lineRule="auto"/>
        <w:jc w:val="both"/>
        <w:rPr>
          <w:rFonts w:eastAsia="Times New Roman"/>
          <w:b/>
          <w:sz w:val="24"/>
          <w:szCs w:val="24"/>
          <w:lang w:val="es-ES" w:eastAsia="es-ES_tradnl"/>
        </w:rPr>
      </w:pPr>
    </w:p>
    <w:p w14:paraId="0FB62ADA" w14:textId="77777777" w:rsidR="00473FF6" w:rsidRDefault="00F001B3" w:rsidP="00620411">
      <w:pPr>
        <w:spacing w:after="0" w:line="240" w:lineRule="auto"/>
        <w:jc w:val="both"/>
        <w:rPr>
          <w:rFonts w:ascii="Arial" w:hAnsi="Arial" w:cs="Arial"/>
          <w:color w:val="222222"/>
          <w:shd w:val="clear" w:color="auto" w:fill="FFFFFF"/>
        </w:rPr>
      </w:pPr>
      <w:r>
        <w:rPr>
          <w:rFonts w:eastAsia="Times New Roman"/>
          <w:b/>
          <w:sz w:val="24"/>
          <w:szCs w:val="24"/>
          <w:lang w:val="es-ES" w:eastAsia="es-ES_tradnl"/>
        </w:rPr>
        <w:t>Convocados</w:t>
      </w:r>
      <w:r w:rsidR="00AE26AB">
        <w:rPr>
          <w:rFonts w:eastAsia="Times New Roman"/>
          <w:b/>
          <w:sz w:val="24"/>
          <w:szCs w:val="24"/>
          <w:lang w:val="es-ES" w:eastAsia="es-ES_tradnl"/>
        </w:rPr>
        <w:t>:</w:t>
      </w:r>
      <w:r w:rsidR="00BD6047">
        <w:rPr>
          <w:rFonts w:ascii="Arial" w:hAnsi="Arial" w:cs="Arial"/>
          <w:color w:val="222222"/>
          <w:shd w:val="clear" w:color="auto" w:fill="FFFFFF"/>
        </w:rPr>
        <w:t xml:space="preserve"> </w:t>
      </w:r>
    </w:p>
    <w:p w14:paraId="2144A5E9" w14:textId="5A96ACBC" w:rsidR="00620411" w:rsidRPr="00BD6047" w:rsidRDefault="00BD6047" w:rsidP="00473FF6">
      <w:pPr>
        <w:spacing w:after="0" w:line="240" w:lineRule="auto"/>
        <w:ind w:left="2127" w:hanging="3"/>
        <w:jc w:val="both"/>
        <w:rPr>
          <w:rFonts w:eastAsia="Times New Roman"/>
          <w:b/>
          <w:sz w:val="24"/>
          <w:szCs w:val="24"/>
          <w:lang w:val="es-ES" w:eastAsia="es-ES_tradnl"/>
        </w:rPr>
      </w:pPr>
      <w:r w:rsidRPr="00BD6047">
        <w:rPr>
          <w:rFonts w:ascii="Arial" w:hAnsi="Arial" w:cs="Arial"/>
          <w:b/>
          <w:color w:val="222222"/>
          <w:shd w:val="clear" w:color="auto" w:fill="FFFFFF"/>
        </w:rPr>
        <w:t>Integrantes de la</w:t>
      </w:r>
      <w:r>
        <w:rPr>
          <w:rFonts w:ascii="Arial" w:hAnsi="Arial" w:cs="Arial"/>
          <w:color w:val="222222"/>
          <w:shd w:val="clear" w:color="auto" w:fill="FFFFFF"/>
        </w:rPr>
        <w:t xml:space="preserve"> </w:t>
      </w:r>
      <w:r>
        <w:rPr>
          <w:rFonts w:ascii="Arial" w:hAnsi="Arial" w:cs="Arial"/>
          <w:b/>
          <w:color w:val="222222"/>
          <w:shd w:val="clear" w:color="auto" w:fill="FFFFFF"/>
        </w:rPr>
        <w:t>Gerencia Operativa de Planeamiento Estratégico de la Movilidad de la Secretaría de Transporte y Obras P</w:t>
      </w:r>
      <w:r w:rsidRPr="00BD6047">
        <w:rPr>
          <w:rFonts w:ascii="Arial" w:hAnsi="Arial" w:cs="Arial"/>
          <w:b/>
          <w:color w:val="222222"/>
          <w:shd w:val="clear" w:color="auto" w:fill="FFFFFF"/>
        </w:rPr>
        <w:t>úblicas</w:t>
      </w:r>
      <w:r w:rsidRPr="00BD6047">
        <w:rPr>
          <w:rFonts w:eastAsia="Times New Roman"/>
          <w:b/>
          <w:color w:val="FF0000"/>
          <w:sz w:val="24"/>
          <w:szCs w:val="24"/>
          <w:lang w:val="es-ES" w:eastAsia="es-ES_tradnl"/>
        </w:rPr>
        <w:tab/>
      </w:r>
    </w:p>
    <w:p w14:paraId="2F498B81" w14:textId="3E672F7F" w:rsidR="00947AD8" w:rsidRDefault="00BD6047" w:rsidP="00620411">
      <w:pPr>
        <w:spacing w:after="0" w:line="240" w:lineRule="auto"/>
        <w:ind w:left="1416" w:firstLine="708"/>
        <w:rPr>
          <w:rFonts w:eastAsia="Times New Roman"/>
          <w:b/>
          <w:sz w:val="24"/>
          <w:szCs w:val="24"/>
          <w:lang w:val="es-ES" w:eastAsia="es-ES_tradnl"/>
        </w:rPr>
      </w:pPr>
      <w:r w:rsidRPr="00BD6047">
        <w:rPr>
          <w:rFonts w:eastAsia="Times New Roman"/>
          <w:b/>
          <w:color w:val="FF0000"/>
          <w:sz w:val="24"/>
          <w:szCs w:val="24"/>
          <w:lang w:val="es-ES" w:eastAsia="es-ES_tradnl"/>
        </w:rPr>
        <w:br/>
      </w:r>
    </w:p>
    <w:p w14:paraId="021CCF3C" w14:textId="77777777" w:rsidR="00F001B3" w:rsidRDefault="000D3EDD" w:rsidP="00F001B3">
      <w:pPr>
        <w:spacing w:after="0" w:line="240" w:lineRule="auto"/>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p>
    <w:p w14:paraId="60A3FC95" w14:textId="28F0A528" w:rsidR="00F001B3" w:rsidRDefault="006C48D5" w:rsidP="00473FF6">
      <w:pPr>
        <w:spacing w:after="0" w:line="240" w:lineRule="auto"/>
        <w:ind w:left="2127"/>
        <w:jc w:val="both"/>
        <w:rPr>
          <w:rFonts w:eastAsia="Times New Roman"/>
          <w:b/>
          <w:sz w:val="24"/>
          <w:szCs w:val="24"/>
          <w:lang w:val="es-ES" w:eastAsia="es-ES_tradnl"/>
        </w:rPr>
      </w:pPr>
      <w:r>
        <w:rPr>
          <w:rFonts w:eastAsia="Times New Roman"/>
          <w:b/>
          <w:sz w:val="24"/>
          <w:szCs w:val="24"/>
          <w:lang w:val="es-ES" w:eastAsia="es-ES_tradnl"/>
        </w:rPr>
        <w:t xml:space="preserve">Sra. </w:t>
      </w:r>
      <w:r w:rsidR="00BD6047">
        <w:rPr>
          <w:rFonts w:eastAsia="Times New Roman"/>
          <w:b/>
          <w:sz w:val="24"/>
          <w:szCs w:val="24"/>
          <w:lang w:val="es-ES" w:eastAsia="es-ES_tradnl"/>
        </w:rPr>
        <w:t xml:space="preserve">Florencia Visciglia, Sr. Guillermo Maximiliano Paresi, Sr. Andres Meiss. </w:t>
      </w:r>
    </w:p>
    <w:p w14:paraId="0A1B4BB4" w14:textId="77777777" w:rsidR="00F001B3" w:rsidRDefault="00F001B3" w:rsidP="00F001B3">
      <w:pPr>
        <w:spacing w:after="0" w:line="240" w:lineRule="auto"/>
        <w:jc w:val="both"/>
        <w:rPr>
          <w:rFonts w:eastAsia="Times New Roman"/>
          <w:b/>
          <w:sz w:val="24"/>
          <w:szCs w:val="24"/>
          <w:lang w:val="es-ES" w:eastAsia="es-ES_tradnl"/>
        </w:rPr>
      </w:pPr>
    </w:p>
    <w:p w14:paraId="32FCAE79" w14:textId="77777777" w:rsidR="00473FF6" w:rsidRDefault="00473FF6"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15260C1A" w14:textId="77777777" w:rsidR="00F001B3" w:rsidRDefault="00F001B3" w:rsidP="006E29C6">
      <w:pPr>
        <w:spacing w:after="0" w:line="240" w:lineRule="auto"/>
        <w:jc w:val="both"/>
        <w:rPr>
          <w:rFonts w:eastAsia="Times New Roman"/>
          <w:b/>
          <w:sz w:val="24"/>
          <w:szCs w:val="24"/>
          <w:lang w:val="es-ES" w:eastAsia="es-ES_tradnl"/>
        </w:rPr>
      </w:pP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lastRenderedPageBreak/>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306C0EDF"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BD6047">
        <w:rPr>
          <w:rFonts w:eastAsia="Times New Roman" w:cs="Calibri"/>
          <w:sz w:val="24"/>
          <w:szCs w:val="24"/>
          <w:lang w:val="es-ES" w:eastAsia="es-AR"/>
        </w:rPr>
        <w:t>15</w:t>
      </w:r>
      <w:r w:rsidR="00A25742">
        <w:rPr>
          <w:rFonts w:eastAsia="Times New Roman" w:cs="Calibri"/>
          <w:sz w:val="24"/>
          <w:szCs w:val="24"/>
          <w:lang w:val="es-ES" w:eastAsia="es-AR"/>
        </w:rPr>
        <w:t>9</w:t>
      </w:r>
      <w:r w:rsidR="001E2CF2">
        <w:rPr>
          <w:rFonts w:eastAsia="Times New Roman" w:cs="Calibri"/>
          <w:sz w:val="24"/>
          <w:szCs w:val="24"/>
          <w:lang w:val="es-ES" w:eastAsia="es-AR"/>
        </w:rPr>
        <w:t>6</w:t>
      </w:r>
      <w:r w:rsidR="00BD6047">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004D1D8C"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El Consejo Asesor del Plan Urbano Ambiental (CAPUAM) realizó la segunda</w:t>
      </w:r>
    </w:p>
    <w:p w14:paraId="297322E2" w14:textId="1757D226"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Sesión plenaria correspondiente al mes de mayo con la participación de la Gerencia Operativa de Logística Urbana de la Secretaría de Transporte y Obras Públicas.</w:t>
      </w:r>
    </w:p>
    <w:p w14:paraId="410DF339"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Al inicio, la consejera coordinadora de la actualización del Plan Urbano Ambiental (PUA) Carignani realizó una breve presentación sobre los avances.</w:t>
      </w:r>
    </w:p>
    <w:p w14:paraId="4F389FA2"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Seguidamente, explicó la dinámica de los plenarios y la importancia de la invitación de los miembros de la gerencia mencionada.</w:t>
      </w:r>
    </w:p>
    <w:p w14:paraId="4A50E018"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 xml:space="preserve">Luego otorgó la palabra al Gerente Operativo Maximiliano Parisi, quien explicó las funciones pragmáticas que ejerce la Gerencia Operativa de Logística Urbana quien trabaja en optimizar la operación y la seguridad de la red de transporte de cargas considerando el entorno, el tránsito y la movilidad de las personas. </w:t>
      </w:r>
    </w:p>
    <w:p w14:paraId="1BB1D52F"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Comenzó explicando el cambio de paradigma en la distribución de los bienes de consumo. En líneas generales esbozó que existen lugares homogéneos y zonas heterogéneas, donde se hallan distintos comercios. Enfatizó que se trabajó en un Plan Director de Logística Urbana donde se plasma todo lo trabajado.</w:t>
      </w:r>
    </w:p>
    <w:p w14:paraId="104C2519"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Destacó que el Transporte de carga se divide en dos grandes categorías: Tránsito Pesado (vehículo de más de 12 toneladas) y Distribución Urbana. La diferencia entre ambos radica en el tipo de vehículo que se utilizan. Matizó que C.A.B.A tiene vialidades, autopistas, avenidas, donde se acentúa el uso de suelo.</w:t>
      </w:r>
    </w:p>
    <w:p w14:paraId="5437EC53"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Subrayó por un lado, la existencia de un Centro de Consolidación de Cargas en la Comuna 8 donde se concentra y organiza la distribución al interior de la ciudad. En cuanto a los vehículos más pequeños, explicaron la existencia de nuevos actores que facilitan la entrega de productos al hogar, como deliverys de sustancias gastronómicas; agregó que el plano de la ciudad tiene 65 ejes comerciales, (el 80% de los comercios son frentistas) grandes avenidas, frentes.</w:t>
      </w:r>
    </w:p>
    <w:p w14:paraId="0072077E"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Resaltó que no existe una restricción para la circulación del tránsito pesado y en cuanto a la carga y descarga. La misma se materializa entre las 5 am y las 2 pm. También subrayó un gran cambio de paradigma: el uso de la bicicleta como movilidad de último km.</w:t>
      </w:r>
    </w:p>
    <w:p w14:paraId="3196305C" w14:textId="77777777" w:rsidR="009E1849" w:rsidRPr="009E1849" w:rsidRDefault="009E1849" w:rsidP="009E1849">
      <w:pPr>
        <w:spacing w:after="0" w:line="240" w:lineRule="auto"/>
        <w:jc w:val="both"/>
        <w:rPr>
          <w:rFonts w:eastAsia="Arial" w:cs="Calibri"/>
          <w:sz w:val="24"/>
          <w:szCs w:val="24"/>
          <w:lang w:eastAsia="es-AR"/>
        </w:rPr>
      </w:pPr>
      <w:bookmarkStart w:id="1" w:name="_gjdgxs" w:colFirst="0" w:colLast="0"/>
      <w:bookmarkEnd w:id="1"/>
      <w:r w:rsidRPr="009E1849">
        <w:rPr>
          <w:rFonts w:eastAsia="Arial" w:cs="Calibri"/>
          <w:sz w:val="24"/>
          <w:szCs w:val="24"/>
          <w:lang w:eastAsia="es-AR"/>
        </w:rPr>
        <w:t>Apuntaron que la distribución debe efectivizarse con vehículos eléctricos, siendo más flexible, más pequeños, silenciosos, menos contaminantes, vehículos de cargas ligeros. Para ello es necesario que exista la administración de depósitos de cercanía, es así que trabajan para modificar el código urbanístico y con otras entidades gubernamentales.</w:t>
      </w:r>
    </w:p>
    <w:p w14:paraId="69CA0D1E" w14:textId="77777777" w:rsidR="009E1849"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Presentaron las publicaciones del Observatorio de Seguridad Vial y Movilidad, destacaron la existencia de publicaciones de informes vinculadas con el uso de bicicletas.</w:t>
      </w:r>
    </w:p>
    <w:p w14:paraId="024313A1" w14:textId="1F25AFA8" w:rsidR="005E5857" w:rsidRPr="009E1849" w:rsidRDefault="009E1849" w:rsidP="009E1849">
      <w:pPr>
        <w:spacing w:after="0" w:line="240" w:lineRule="auto"/>
        <w:jc w:val="both"/>
        <w:rPr>
          <w:rFonts w:eastAsia="Arial" w:cs="Calibri"/>
          <w:sz w:val="24"/>
          <w:szCs w:val="24"/>
          <w:lang w:eastAsia="es-AR"/>
        </w:rPr>
      </w:pPr>
      <w:r w:rsidRPr="009E1849">
        <w:rPr>
          <w:rFonts w:eastAsia="Arial" w:cs="Calibri"/>
          <w:sz w:val="24"/>
          <w:szCs w:val="24"/>
          <w:lang w:eastAsia="es-AR"/>
        </w:rPr>
        <w:t>Por último, Carignani, agradeció la participación de los presentes que contribuyeron con aportes trascendentales para la actualización del PUA.</w:t>
      </w:r>
    </w:p>
    <w:p w14:paraId="14257265" w14:textId="77777777" w:rsidR="00106931" w:rsidRPr="005E5857" w:rsidRDefault="00106931"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4FE0456B" w14:textId="77777777" w:rsidR="00CF265C"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CF265C" w:rsidRPr="008C5066" w14:paraId="31A5FEDF" w14:textId="77777777" w:rsidTr="009679E9">
        <w:trPr>
          <w:trHeight w:val="1200"/>
        </w:trPr>
        <w:tc>
          <w:tcPr>
            <w:tcW w:w="2802" w:type="dxa"/>
            <w:shd w:val="clear" w:color="auto" w:fill="auto"/>
            <w:hideMark/>
          </w:tcPr>
          <w:p w14:paraId="4F216438" w14:textId="77777777" w:rsidR="00CF265C" w:rsidRPr="008C5066" w:rsidRDefault="00CF265C" w:rsidP="00CF265C">
            <w:pPr>
              <w:spacing w:after="0" w:line="240" w:lineRule="auto"/>
              <w:rPr>
                <w:rFonts w:ascii="Times New Roman" w:eastAsia="Times New Roman" w:hAnsi="Times New Roman"/>
                <w:b/>
                <w:sz w:val="18"/>
                <w:szCs w:val="18"/>
                <w:lang w:eastAsia="es-ES"/>
              </w:rPr>
            </w:pPr>
          </w:p>
          <w:p w14:paraId="4F0EA537" w14:textId="77777777" w:rsidR="00CF265C" w:rsidRPr="008C5066" w:rsidRDefault="00CF265C" w:rsidP="009679E9">
            <w:pPr>
              <w:spacing w:after="0" w:line="240" w:lineRule="auto"/>
              <w:rPr>
                <w:rFonts w:ascii="Times New Roman" w:eastAsia="Times New Roman" w:hAnsi="Times New Roman"/>
                <w:b/>
                <w:sz w:val="18"/>
                <w:szCs w:val="18"/>
                <w:lang w:eastAsia="es-ES"/>
              </w:rPr>
            </w:pPr>
          </w:p>
          <w:p w14:paraId="7FE51CE6"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25624A9"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DC93B8A"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3928F4E" w14:textId="77777777" w:rsidR="00CF265C" w:rsidRPr="008C5066" w:rsidRDefault="00CF265C" w:rsidP="009679E9">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8905E9A"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58A2DC9"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10B4AF7"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947C27F" w14:textId="77777777" w:rsidR="00CF265C" w:rsidRPr="008C5066" w:rsidRDefault="00CF265C" w:rsidP="009679E9">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0FD30AA"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C40E23E"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034415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FBC424A"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447B885" w14:textId="77777777" w:rsidR="00CF265C" w:rsidRDefault="00CF265C" w:rsidP="009679E9">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0E7EA388" w14:textId="77777777" w:rsidR="00CF265C" w:rsidRDefault="00CF265C" w:rsidP="009679E9">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2B544A63"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BB6715C" w14:textId="77777777" w:rsidR="00CF265C" w:rsidRDefault="00CF265C" w:rsidP="009679E9">
            <w:pPr>
              <w:spacing w:after="0" w:line="240" w:lineRule="auto"/>
              <w:rPr>
                <w:rFonts w:ascii="Times New Roman" w:eastAsia="Times New Roman" w:hAnsi="Times New Roman"/>
                <w:b/>
                <w:sz w:val="18"/>
                <w:szCs w:val="18"/>
                <w:lang w:eastAsia="es-ES"/>
              </w:rPr>
            </w:pPr>
          </w:p>
          <w:p w14:paraId="0127B583"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B6B02F5"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35D5CD5"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FBEFEB8"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D3E9A2E"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75ADBF88" w14:textId="77777777" w:rsidR="00CF265C" w:rsidRDefault="00CF265C" w:rsidP="009679E9">
            <w:pPr>
              <w:spacing w:after="0" w:line="240" w:lineRule="auto"/>
              <w:rPr>
                <w:rFonts w:ascii="Times New Roman" w:eastAsia="Times New Roman" w:hAnsi="Times New Roman"/>
                <w:b/>
                <w:sz w:val="18"/>
                <w:szCs w:val="18"/>
                <w:lang w:eastAsia="es-ES"/>
              </w:rPr>
            </w:pPr>
          </w:p>
          <w:p w14:paraId="2599C908"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7C1FEDE" w14:textId="77777777" w:rsidR="00CF265C" w:rsidRDefault="00CF265C" w:rsidP="009679E9">
            <w:pPr>
              <w:spacing w:after="0" w:line="240" w:lineRule="auto"/>
              <w:rPr>
                <w:rFonts w:ascii="Times New Roman" w:eastAsia="Times New Roman" w:hAnsi="Times New Roman"/>
                <w:b/>
                <w:sz w:val="18"/>
                <w:szCs w:val="18"/>
                <w:lang w:eastAsia="es-ES"/>
              </w:rPr>
            </w:pPr>
          </w:p>
          <w:p w14:paraId="085B3EA7" w14:textId="77777777" w:rsidR="00CF265C" w:rsidRDefault="00CF265C" w:rsidP="009679E9">
            <w:pPr>
              <w:spacing w:after="0" w:line="240" w:lineRule="auto"/>
              <w:rPr>
                <w:rFonts w:ascii="Times New Roman" w:eastAsia="Times New Roman" w:hAnsi="Times New Roman"/>
                <w:b/>
                <w:sz w:val="18"/>
                <w:szCs w:val="18"/>
                <w:lang w:eastAsia="es-ES"/>
              </w:rPr>
            </w:pPr>
          </w:p>
          <w:p w14:paraId="2F7F4265" w14:textId="77777777" w:rsidR="00CF265C" w:rsidRDefault="00CF265C" w:rsidP="009679E9">
            <w:pPr>
              <w:spacing w:after="0" w:line="240" w:lineRule="auto"/>
              <w:rPr>
                <w:rFonts w:ascii="Times New Roman" w:eastAsia="Times New Roman" w:hAnsi="Times New Roman"/>
                <w:b/>
                <w:sz w:val="18"/>
                <w:szCs w:val="18"/>
                <w:lang w:eastAsia="es-ES"/>
              </w:rPr>
            </w:pPr>
          </w:p>
          <w:p w14:paraId="4022D93C" w14:textId="77777777" w:rsidR="00CF265C" w:rsidRDefault="00CF265C" w:rsidP="009679E9">
            <w:pPr>
              <w:spacing w:after="0" w:line="240" w:lineRule="auto"/>
              <w:rPr>
                <w:rFonts w:ascii="Times New Roman" w:eastAsia="Times New Roman" w:hAnsi="Times New Roman"/>
                <w:b/>
                <w:sz w:val="18"/>
                <w:szCs w:val="18"/>
                <w:lang w:eastAsia="es-ES"/>
              </w:rPr>
            </w:pPr>
          </w:p>
          <w:p w14:paraId="13F4A3A6" w14:textId="77777777" w:rsidR="00CF265C" w:rsidRDefault="00CF265C" w:rsidP="009679E9">
            <w:pPr>
              <w:spacing w:after="0" w:line="240" w:lineRule="auto"/>
              <w:rPr>
                <w:rFonts w:ascii="Times New Roman" w:eastAsia="Times New Roman" w:hAnsi="Times New Roman"/>
                <w:b/>
                <w:sz w:val="18"/>
                <w:szCs w:val="18"/>
                <w:lang w:eastAsia="es-ES"/>
              </w:rPr>
            </w:pPr>
          </w:p>
          <w:p w14:paraId="2B36CA68" w14:textId="77777777" w:rsidR="00CF265C" w:rsidRDefault="00CF265C" w:rsidP="009679E9">
            <w:pPr>
              <w:spacing w:after="0" w:line="240" w:lineRule="auto"/>
              <w:rPr>
                <w:rFonts w:ascii="Times New Roman" w:eastAsia="Times New Roman" w:hAnsi="Times New Roman"/>
                <w:b/>
                <w:sz w:val="18"/>
                <w:szCs w:val="18"/>
                <w:lang w:eastAsia="es-ES"/>
              </w:rPr>
            </w:pPr>
          </w:p>
          <w:p w14:paraId="6FFFCCF9" w14:textId="77777777" w:rsidR="00CF265C" w:rsidRDefault="00CF265C" w:rsidP="009679E9">
            <w:pPr>
              <w:spacing w:after="0" w:line="240" w:lineRule="auto"/>
              <w:rPr>
                <w:rFonts w:ascii="Times New Roman" w:eastAsia="Times New Roman" w:hAnsi="Times New Roman"/>
                <w:b/>
                <w:sz w:val="18"/>
                <w:szCs w:val="18"/>
                <w:lang w:eastAsia="es-ES"/>
              </w:rPr>
            </w:pPr>
          </w:p>
          <w:p w14:paraId="43675A74"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F05E07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F821F22" w14:textId="77777777" w:rsidR="00CF265C" w:rsidRDefault="00CF265C" w:rsidP="009679E9">
            <w:pPr>
              <w:spacing w:after="0" w:line="240" w:lineRule="auto"/>
              <w:rPr>
                <w:rFonts w:ascii="Times New Roman" w:eastAsia="Times New Roman" w:hAnsi="Times New Roman"/>
                <w:b/>
                <w:sz w:val="18"/>
                <w:szCs w:val="18"/>
                <w:lang w:eastAsia="es-ES"/>
              </w:rPr>
            </w:pPr>
          </w:p>
          <w:p w14:paraId="4DF141C7" w14:textId="77777777" w:rsidR="00CF265C" w:rsidRDefault="00CF265C" w:rsidP="009679E9">
            <w:pPr>
              <w:spacing w:after="0" w:line="240" w:lineRule="auto"/>
              <w:rPr>
                <w:rFonts w:ascii="Times New Roman" w:eastAsia="Times New Roman" w:hAnsi="Times New Roman"/>
                <w:b/>
                <w:sz w:val="18"/>
                <w:szCs w:val="18"/>
                <w:lang w:eastAsia="es-ES"/>
              </w:rPr>
            </w:pPr>
          </w:p>
          <w:p w14:paraId="3B7554BF" w14:textId="77777777" w:rsidR="00CF265C" w:rsidRDefault="00CF265C" w:rsidP="009679E9">
            <w:pPr>
              <w:spacing w:after="0" w:line="240" w:lineRule="auto"/>
              <w:rPr>
                <w:rFonts w:ascii="Times New Roman" w:eastAsia="Times New Roman" w:hAnsi="Times New Roman"/>
                <w:b/>
                <w:sz w:val="18"/>
                <w:szCs w:val="18"/>
                <w:lang w:eastAsia="es-ES"/>
              </w:rPr>
            </w:pPr>
          </w:p>
          <w:p w14:paraId="1F40FAFB" w14:textId="77777777" w:rsidR="00CF265C" w:rsidRPr="007B36C4" w:rsidRDefault="00CF265C" w:rsidP="009679E9">
            <w:pPr>
              <w:spacing w:after="0" w:line="240" w:lineRule="auto"/>
              <w:rPr>
                <w:rFonts w:ascii="Times New Roman" w:eastAsia="Times New Roman" w:hAnsi="Times New Roman"/>
                <w:b/>
                <w:sz w:val="18"/>
                <w:szCs w:val="18"/>
                <w:lang w:eastAsia="es-ES"/>
              </w:rPr>
            </w:pPr>
          </w:p>
          <w:p w14:paraId="1AE92FA0"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7ED4C8B1" w14:textId="77777777" w:rsidR="00CF265C" w:rsidRPr="008C5066" w:rsidRDefault="00CF265C" w:rsidP="009679E9">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442417A6" w14:textId="77777777" w:rsidR="00CF265C" w:rsidRPr="00D206E8" w:rsidRDefault="00CF265C" w:rsidP="009679E9">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37AC2421" w14:textId="77777777" w:rsidR="00CF265C" w:rsidRPr="008C5066" w:rsidRDefault="00CF265C" w:rsidP="009679E9">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61F2E43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E2B320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A2C35E1"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D1BB6B5" w14:textId="77777777" w:rsidR="00CF265C" w:rsidRPr="007B36C4" w:rsidRDefault="00CF265C" w:rsidP="009679E9">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1B3CF98D" w14:textId="77777777" w:rsidR="00CF265C" w:rsidRPr="008C5066" w:rsidRDefault="00CF265C" w:rsidP="009679E9">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0D3E47C1" w14:textId="77777777" w:rsidR="00CF265C" w:rsidRDefault="00CF265C" w:rsidP="009679E9">
            <w:pPr>
              <w:spacing w:after="0" w:line="240" w:lineRule="auto"/>
              <w:rPr>
                <w:rFonts w:ascii="Times New Roman" w:eastAsia="Times New Roman" w:hAnsi="Times New Roman"/>
                <w:b/>
                <w:sz w:val="18"/>
                <w:szCs w:val="18"/>
                <w:lang w:eastAsia="es-ES"/>
              </w:rPr>
            </w:pPr>
          </w:p>
          <w:p w14:paraId="29536D10"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08BD044"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EC15ED4" w14:textId="77777777" w:rsidR="00CF265C" w:rsidRPr="008C5066" w:rsidRDefault="00CF265C" w:rsidP="009679E9">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2B5F9F3E" w14:textId="77777777" w:rsidR="00CF265C" w:rsidRDefault="00CF265C" w:rsidP="009679E9">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E6CE3A8" w14:textId="77777777" w:rsidR="00CF265C" w:rsidRDefault="00CF265C" w:rsidP="009679E9">
            <w:pPr>
              <w:spacing w:after="0" w:line="240" w:lineRule="auto"/>
              <w:rPr>
                <w:rFonts w:ascii="Times New Roman" w:eastAsia="Times New Roman" w:hAnsi="Times New Roman"/>
                <w:b/>
                <w:sz w:val="18"/>
                <w:szCs w:val="18"/>
                <w:lang w:eastAsia="es-ES"/>
              </w:rPr>
            </w:pPr>
          </w:p>
          <w:p w14:paraId="026662DD" w14:textId="77777777" w:rsidR="00CF265C" w:rsidRDefault="00CF265C" w:rsidP="009679E9">
            <w:pPr>
              <w:spacing w:after="0" w:line="240" w:lineRule="auto"/>
              <w:rPr>
                <w:rFonts w:ascii="Times New Roman" w:eastAsia="Times New Roman" w:hAnsi="Times New Roman"/>
                <w:b/>
                <w:sz w:val="18"/>
                <w:szCs w:val="18"/>
                <w:lang w:eastAsia="es-ES"/>
              </w:rPr>
            </w:pPr>
          </w:p>
          <w:p w14:paraId="2CEB644F" w14:textId="77777777" w:rsidR="00CF265C" w:rsidRDefault="00CF265C" w:rsidP="009679E9">
            <w:pPr>
              <w:spacing w:after="0" w:line="240" w:lineRule="auto"/>
              <w:rPr>
                <w:rFonts w:ascii="Times New Roman" w:eastAsia="Times New Roman" w:hAnsi="Times New Roman"/>
                <w:b/>
                <w:sz w:val="18"/>
                <w:szCs w:val="18"/>
                <w:lang w:eastAsia="es-ES"/>
              </w:rPr>
            </w:pPr>
          </w:p>
          <w:p w14:paraId="5D73E661" w14:textId="77777777" w:rsidR="00CF265C" w:rsidRDefault="00CF265C" w:rsidP="009679E9">
            <w:pPr>
              <w:spacing w:after="0" w:line="240" w:lineRule="auto"/>
              <w:rPr>
                <w:rFonts w:ascii="Times New Roman" w:eastAsia="Times New Roman" w:hAnsi="Times New Roman"/>
                <w:b/>
                <w:sz w:val="18"/>
                <w:szCs w:val="18"/>
                <w:lang w:eastAsia="es-ES"/>
              </w:rPr>
            </w:pPr>
          </w:p>
          <w:p w14:paraId="13F8FA92"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1B1750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FE44E8A"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4A5BD4E"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55C2384"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ACB520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517810E"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1BEE91B" w14:textId="77777777" w:rsidR="00CF265C" w:rsidRDefault="00CF265C" w:rsidP="009679E9">
            <w:pPr>
              <w:tabs>
                <w:tab w:val="left" w:pos="245"/>
                <w:tab w:val="center" w:pos="1178"/>
              </w:tabs>
              <w:spacing w:after="0" w:line="240" w:lineRule="auto"/>
              <w:rPr>
                <w:rFonts w:ascii="Times New Roman" w:eastAsia="Times New Roman" w:hAnsi="Times New Roman"/>
                <w:b/>
                <w:sz w:val="18"/>
                <w:szCs w:val="18"/>
                <w:lang w:eastAsia="es-ES"/>
              </w:rPr>
            </w:pPr>
          </w:p>
          <w:p w14:paraId="14015D52" w14:textId="77777777" w:rsidR="00CF265C" w:rsidRDefault="00CF265C" w:rsidP="009679E9">
            <w:pPr>
              <w:tabs>
                <w:tab w:val="left" w:pos="245"/>
                <w:tab w:val="center" w:pos="1178"/>
              </w:tabs>
              <w:spacing w:after="0" w:line="240" w:lineRule="auto"/>
              <w:rPr>
                <w:rFonts w:ascii="Times New Roman" w:eastAsia="Times New Roman" w:hAnsi="Times New Roman"/>
                <w:b/>
                <w:sz w:val="18"/>
                <w:szCs w:val="18"/>
                <w:lang w:eastAsia="es-ES"/>
              </w:rPr>
            </w:pPr>
          </w:p>
          <w:p w14:paraId="1365C239" w14:textId="77777777" w:rsidR="00CF265C" w:rsidRDefault="00CF265C" w:rsidP="009679E9">
            <w:pPr>
              <w:tabs>
                <w:tab w:val="left" w:pos="245"/>
                <w:tab w:val="center" w:pos="1178"/>
              </w:tabs>
              <w:spacing w:after="0" w:line="240" w:lineRule="auto"/>
              <w:rPr>
                <w:rFonts w:ascii="Times New Roman" w:eastAsia="Times New Roman" w:hAnsi="Times New Roman"/>
                <w:b/>
                <w:sz w:val="18"/>
                <w:szCs w:val="18"/>
                <w:lang w:eastAsia="es-ES"/>
              </w:rPr>
            </w:pPr>
          </w:p>
          <w:p w14:paraId="41D8CE5D" w14:textId="77777777" w:rsidR="00CF265C" w:rsidRDefault="00CF265C" w:rsidP="009679E9">
            <w:pPr>
              <w:tabs>
                <w:tab w:val="left" w:pos="245"/>
                <w:tab w:val="center" w:pos="1178"/>
              </w:tabs>
              <w:spacing w:after="0" w:line="240" w:lineRule="auto"/>
              <w:rPr>
                <w:rFonts w:ascii="Times New Roman" w:eastAsia="Times New Roman" w:hAnsi="Times New Roman"/>
                <w:b/>
                <w:sz w:val="18"/>
                <w:szCs w:val="18"/>
                <w:lang w:eastAsia="es-ES"/>
              </w:rPr>
            </w:pPr>
          </w:p>
          <w:p w14:paraId="35718E77"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0734C69"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247488A"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3B69B4B"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F7058D2" w14:textId="77777777" w:rsidR="00CF265C" w:rsidRDefault="00CF265C" w:rsidP="009679E9">
            <w:pPr>
              <w:spacing w:after="0" w:line="240" w:lineRule="auto"/>
              <w:rPr>
                <w:rFonts w:ascii="Times New Roman" w:eastAsia="Times New Roman" w:hAnsi="Times New Roman"/>
                <w:b/>
                <w:sz w:val="18"/>
                <w:szCs w:val="18"/>
                <w:lang w:eastAsia="es-ES"/>
              </w:rPr>
            </w:pPr>
          </w:p>
          <w:p w14:paraId="240C628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A2DBB81"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77EF625" w14:textId="77777777" w:rsidR="00CF265C" w:rsidRPr="008C5066" w:rsidRDefault="00CF265C" w:rsidP="009679E9">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7CB59858" w14:textId="77777777" w:rsidR="00CF265C" w:rsidRPr="004D5BEF" w:rsidRDefault="00CF265C" w:rsidP="009679E9">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5DA25CEE" w14:textId="77777777" w:rsidR="00CF265C" w:rsidRPr="004D5BEF" w:rsidRDefault="00CF265C" w:rsidP="009679E9">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38D40521"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8D5A7B1"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778F0FE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6632D79" w14:textId="77777777" w:rsidR="00CF265C" w:rsidRPr="004D5BEF" w:rsidRDefault="00CF265C" w:rsidP="009679E9">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 xml:space="preserve">Arq. </w:t>
            </w:r>
            <w:r>
              <w:rPr>
                <w:rFonts w:ascii="Times New Roman" w:eastAsia="Times New Roman" w:hAnsi="Times New Roman"/>
                <w:b/>
                <w:sz w:val="18"/>
                <w:szCs w:val="18"/>
                <w:lang w:eastAsia="es-ES"/>
              </w:rPr>
              <w:t xml:space="preserve">Victoria Kaufman </w:t>
            </w:r>
          </w:p>
          <w:p w14:paraId="65D4594A" w14:textId="77777777" w:rsidR="00CF265C" w:rsidRPr="004D5BEF" w:rsidRDefault="00CF265C" w:rsidP="009679E9">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1E726006"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4DA8E7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F990FB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DFE1762" w14:textId="77777777" w:rsidR="00CF265C" w:rsidRDefault="00CF265C" w:rsidP="009679E9">
            <w:pPr>
              <w:spacing w:after="0" w:line="240" w:lineRule="auto"/>
              <w:jc w:val="center"/>
              <w:rPr>
                <w:rFonts w:ascii="Times New Roman" w:eastAsia="Times New Roman" w:hAnsi="Times New Roman"/>
                <w:b/>
                <w:sz w:val="18"/>
                <w:szCs w:val="18"/>
                <w:lang w:eastAsia="es-ES"/>
              </w:rPr>
            </w:pPr>
            <w:r w:rsidRPr="002C202F">
              <w:rPr>
                <w:rFonts w:ascii="Times New Roman" w:eastAsia="Times New Roman" w:hAnsi="Times New Roman"/>
                <w:b/>
                <w:sz w:val="18"/>
                <w:szCs w:val="18"/>
                <w:lang w:eastAsia="es-ES"/>
              </w:rPr>
              <w:t>Dra.</w:t>
            </w:r>
            <w:r>
              <w:rPr>
                <w:rFonts w:ascii="Times New Roman" w:eastAsia="Times New Roman" w:hAnsi="Times New Roman"/>
                <w:b/>
                <w:sz w:val="18"/>
                <w:szCs w:val="18"/>
                <w:lang w:eastAsia="es-ES"/>
              </w:rPr>
              <w:t xml:space="preserve"> </w:t>
            </w:r>
            <w:r w:rsidRPr="003772A7">
              <w:rPr>
                <w:rFonts w:ascii="Times New Roman" w:eastAsia="Times New Roman" w:hAnsi="Times New Roman"/>
                <w:b/>
                <w:sz w:val="18"/>
                <w:szCs w:val="18"/>
                <w:lang w:eastAsia="es-ES"/>
              </w:rPr>
              <w:t xml:space="preserve">María Isabel Radrizzani  </w:t>
            </w:r>
            <w:r w:rsidRPr="003772A7">
              <w:rPr>
                <w:rFonts w:ascii="Times New Roman" w:eastAsia="Times New Roman" w:hAnsi="Times New Roman"/>
                <w:b/>
                <w:sz w:val="18"/>
                <w:szCs w:val="18"/>
                <w:lang w:val="es-ES" w:eastAsia="es-ES_tradnl"/>
              </w:rPr>
              <w:t>Halliburton</w:t>
            </w:r>
            <w:r w:rsidRPr="003772A7">
              <w:rPr>
                <w:rFonts w:ascii="Times New Roman" w:eastAsia="Times New Roman" w:hAnsi="Times New Roman"/>
                <w:b/>
                <w:sz w:val="18"/>
                <w:szCs w:val="18"/>
                <w:lang w:eastAsia="es-ES"/>
              </w:rPr>
              <w:br/>
            </w: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7D3F453"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950F94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2790791"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824248A" w14:textId="77777777" w:rsidR="00CF265C" w:rsidRDefault="00CF265C" w:rsidP="009679E9">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6D9A73F5" w14:textId="77777777" w:rsidR="00CF265C" w:rsidRDefault="00CF265C" w:rsidP="009679E9">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95F7630"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E45F6C4"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D188330"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06D94F0" w14:textId="77777777" w:rsidR="00CF265C" w:rsidRDefault="00CF265C" w:rsidP="009679E9">
            <w:pPr>
              <w:spacing w:after="0" w:line="240" w:lineRule="auto"/>
              <w:rPr>
                <w:rFonts w:ascii="Times New Roman" w:eastAsia="Times New Roman" w:hAnsi="Times New Roman"/>
                <w:b/>
                <w:sz w:val="18"/>
                <w:szCs w:val="18"/>
                <w:lang w:eastAsia="es-ES"/>
              </w:rPr>
            </w:pPr>
          </w:p>
          <w:p w14:paraId="16F7A67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5BAC115"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88E1AE5"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EAA9BFB"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22ECF63"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8D6F5A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99C29EC"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700F311"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A798CB9"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4185BD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75891223"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689B54A"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0BFC9301"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73A04CE6"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7B314F4"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C37C927"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32CC850"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80D9B86"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D144430"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1D88BD7B"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21D9DB92"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DC9393F"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BA5EB1E"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5739D7CE"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118E80E" w14:textId="77777777" w:rsidR="00CF265C" w:rsidRPr="008C5066" w:rsidRDefault="00CF265C" w:rsidP="009679E9">
            <w:pPr>
              <w:spacing w:after="0" w:line="240" w:lineRule="auto"/>
              <w:jc w:val="center"/>
              <w:rPr>
                <w:rFonts w:ascii="Times New Roman" w:eastAsia="Times New Roman" w:hAnsi="Times New Roman"/>
                <w:b/>
                <w:sz w:val="18"/>
                <w:szCs w:val="18"/>
                <w:lang w:eastAsia="es-ES"/>
              </w:rPr>
            </w:pPr>
          </w:p>
          <w:p w14:paraId="138B4259"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607CFAF7"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5B4BD22"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71C88E4D" w14:textId="77777777" w:rsidR="00CF265C" w:rsidRDefault="00CF265C" w:rsidP="009679E9">
            <w:pPr>
              <w:spacing w:after="0" w:line="240" w:lineRule="auto"/>
              <w:rPr>
                <w:rFonts w:ascii="Times New Roman" w:eastAsia="Times New Roman" w:hAnsi="Times New Roman"/>
                <w:b/>
                <w:sz w:val="18"/>
                <w:szCs w:val="18"/>
                <w:lang w:eastAsia="es-ES"/>
              </w:rPr>
            </w:pPr>
          </w:p>
          <w:p w14:paraId="36080EB8" w14:textId="77777777" w:rsidR="00CF265C" w:rsidRDefault="00CF265C" w:rsidP="009679E9">
            <w:pPr>
              <w:tabs>
                <w:tab w:val="left" w:pos="245"/>
                <w:tab w:val="center" w:pos="1178"/>
              </w:tabs>
              <w:spacing w:after="0" w:line="240" w:lineRule="auto"/>
              <w:rPr>
                <w:rFonts w:ascii="Times New Roman" w:eastAsia="Times New Roman" w:hAnsi="Times New Roman"/>
                <w:b/>
                <w:sz w:val="18"/>
                <w:szCs w:val="18"/>
                <w:lang w:eastAsia="es-ES"/>
              </w:rPr>
            </w:pPr>
          </w:p>
          <w:p w14:paraId="6E296E4D"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4679686C" w14:textId="77777777" w:rsidR="00CF265C" w:rsidRDefault="00CF265C" w:rsidP="009679E9">
            <w:pPr>
              <w:spacing w:after="0" w:line="240" w:lineRule="auto"/>
              <w:jc w:val="center"/>
              <w:rPr>
                <w:rFonts w:ascii="Times New Roman" w:eastAsia="Times New Roman" w:hAnsi="Times New Roman"/>
                <w:b/>
                <w:sz w:val="18"/>
                <w:szCs w:val="18"/>
                <w:lang w:eastAsia="es-ES"/>
              </w:rPr>
            </w:pPr>
          </w:p>
          <w:p w14:paraId="3AA7D92B" w14:textId="77777777" w:rsidR="00CF265C" w:rsidRDefault="00CF265C" w:rsidP="009679E9">
            <w:pPr>
              <w:spacing w:after="0" w:line="240" w:lineRule="auto"/>
              <w:rPr>
                <w:rFonts w:ascii="Times New Roman" w:eastAsia="Times New Roman" w:hAnsi="Times New Roman"/>
                <w:b/>
                <w:sz w:val="18"/>
                <w:szCs w:val="18"/>
                <w:lang w:eastAsia="es-ES"/>
              </w:rPr>
            </w:pPr>
          </w:p>
          <w:p w14:paraId="5443099B" w14:textId="77777777" w:rsidR="00CF265C" w:rsidRPr="008C5066" w:rsidRDefault="00CF265C" w:rsidP="009679E9">
            <w:pPr>
              <w:spacing w:after="0" w:line="240" w:lineRule="auto"/>
              <w:rPr>
                <w:rFonts w:ascii="Times New Roman" w:eastAsia="Times New Roman" w:hAnsi="Times New Roman"/>
                <w:b/>
                <w:sz w:val="18"/>
                <w:szCs w:val="18"/>
                <w:lang w:eastAsia="es-ES"/>
              </w:rPr>
            </w:pPr>
          </w:p>
          <w:p w14:paraId="2AD467FC" w14:textId="77777777" w:rsidR="00CF265C" w:rsidRPr="008C5066" w:rsidRDefault="00CF265C" w:rsidP="009679E9">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bookmarkStart w:id="2" w:name="_GoBack"/>
        <w:bookmarkEnd w:id="2"/>
      </w:tr>
    </w:tbl>
    <w:p w14:paraId="3951AF28" w14:textId="2EFD8B93" w:rsidR="00DE3325" w:rsidRDefault="00DE3325" w:rsidP="002B4C6C">
      <w:pPr>
        <w:spacing w:after="0" w:line="240" w:lineRule="auto"/>
        <w:rPr>
          <w:rFonts w:eastAsia="Times New Roman" w:cs="Calibri"/>
          <w:sz w:val="24"/>
          <w:szCs w:val="24"/>
          <w:lang w:val="es-ES" w:eastAsia="es-AR"/>
        </w:rPr>
      </w:pPr>
    </w:p>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60984"/>
    <w:rsid w:val="00072798"/>
    <w:rsid w:val="00072BDB"/>
    <w:rsid w:val="000861FA"/>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6C02"/>
    <w:rsid w:val="001820BD"/>
    <w:rsid w:val="001925C3"/>
    <w:rsid w:val="00195A3C"/>
    <w:rsid w:val="001B06B3"/>
    <w:rsid w:val="001B1462"/>
    <w:rsid w:val="001B221B"/>
    <w:rsid w:val="001B2AD7"/>
    <w:rsid w:val="001B3212"/>
    <w:rsid w:val="001B3A67"/>
    <w:rsid w:val="001B3E60"/>
    <w:rsid w:val="001D601B"/>
    <w:rsid w:val="001D618E"/>
    <w:rsid w:val="001E2CF2"/>
    <w:rsid w:val="001E2E19"/>
    <w:rsid w:val="001E5AF8"/>
    <w:rsid w:val="001E5BFB"/>
    <w:rsid w:val="001F5DA1"/>
    <w:rsid w:val="0020653A"/>
    <w:rsid w:val="00206EF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A6A2B"/>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02A9"/>
    <w:rsid w:val="00473FF6"/>
    <w:rsid w:val="0047513A"/>
    <w:rsid w:val="0047721F"/>
    <w:rsid w:val="004807B4"/>
    <w:rsid w:val="0049006F"/>
    <w:rsid w:val="0049044D"/>
    <w:rsid w:val="00493711"/>
    <w:rsid w:val="004A1C7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13D3"/>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3158A"/>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C48D5"/>
    <w:rsid w:val="006D197F"/>
    <w:rsid w:val="006D4418"/>
    <w:rsid w:val="006D66F2"/>
    <w:rsid w:val="006E02C4"/>
    <w:rsid w:val="006E29C6"/>
    <w:rsid w:val="006F5CB1"/>
    <w:rsid w:val="007030A7"/>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1849"/>
    <w:rsid w:val="009E2C5E"/>
    <w:rsid w:val="009E3BEB"/>
    <w:rsid w:val="009E468B"/>
    <w:rsid w:val="009F1571"/>
    <w:rsid w:val="009F250F"/>
    <w:rsid w:val="009F45F4"/>
    <w:rsid w:val="009F4BEC"/>
    <w:rsid w:val="009F5843"/>
    <w:rsid w:val="00A01455"/>
    <w:rsid w:val="00A04B52"/>
    <w:rsid w:val="00A056F2"/>
    <w:rsid w:val="00A05B2F"/>
    <w:rsid w:val="00A05C13"/>
    <w:rsid w:val="00A07652"/>
    <w:rsid w:val="00A125F5"/>
    <w:rsid w:val="00A145F4"/>
    <w:rsid w:val="00A15229"/>
    <w:rsid w:val="00A2459A"/>
    <w:rsid w:val="00A25742"/>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E19F1"/>
    <w:rsid w:val="00AE1B19"/>
    <w:rsid w:val="00AE26AB"/>
    <w:rsid w:val="00AF0EDD"/>
    <w:rsid w:val="00AF1C9A"/>
    <w:rsid w:val="00AF5B98"/>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D6047"/>
    <w:rsid w:val="00BE2929"/>
    <w:rsid w:val="00BE2DE4"/>
    <w:rsid w:val="00BE3C45"/>
    <w:rsid w:val="00BE508D"/>
    <w:rsid w:val="00BE760D"/>
    <w:rsid w:val="00BF099A"/>
    <w:rsid w:val="00BF3ED4"/>
    <w:rsid w:val="00BF5C03"/>
    <w:rsid w:val="00BF7AFC"/>
    <w:rsid w:val="00C114EB"/>
    <w:rsid w:val="00C1242B"/>
    <w:rsid w:val="00C1389A"/>
    <w:rsid w:val="00C21DCF"/>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5121"/>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265C"/>
    <w:rsid w:val="00CF63B5"/>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804C4-7336-4C18-9506-34AE55B43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844</Words>
  <Characters>4643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5477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5</cp:revision>
  <cp:lastPrinted>2022-11-30T19:27:00Z</cp:lastPrinted>
  <dcterms:created xsi:type="dcterms:W3CDTF">2023-06-01T19:11:00Z</dcterms:created>
  <dcterms:modified xsi:type="dcterms:W3CDTF">2023-06-13T21:20:00Z</dcterms:modified>
</cp:coreProperties>
</file>